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E73301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E73301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E73301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E73301">
        <w:rPr>
          <w:rFonts w:ascii="Arial" w:hAnsi="Arial" w:cs="Arial"/>
          <w:sz w:val="20"/>
          <w:szCs w:val="20"/>
        </w:rPr>
        <w:t>«</w:t>
      </w:r>
      <w:r w:rsidR="002B37A5" w:rsidRPr="00E73301">
        <w:rPr>
          <w:rFonts w:ascii="Arial" w:hAnsi="Arial" w:cs="Arial"/>
          <w:sz w:val="20"/>
          <w:szCs w:val="20"/>
        </w:rPr>
        <w:t>О</w:t>
      </w:r>
      <w:r w:rsidRPr="00E73301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E73301">
        <w:rPr>
          <w:rFonts w:ascii="Arial" w:hAnsi="Arial" w:cs="Arial"/>
          <w:sz w:val="20"/>
          <w:szCs w:val="20"/>
        </w:rPr>
        <w:t xml:space="preserve"> </w:t>
      </w:r>
      <w:r w:rsidRPr="00E73301">
        <w:rPr>
          <w:rFonts w:ascii="Arial" w:hAnsi="Arial" w:cs="Arial"/>
          <w:sz w:val="20"/>
          <w:szCs w:val="20"/>
        </w:rPr>
        <w:t>(</w:t>
      </w:r>
      <w:r w:rsidR="00D031E6" w:rsidRPr="00E73301">
        <w:rPr>
          <w:rFonts w:ascii="Arial" w:hAnsi="Arial" w:cs="Arial"/>
          <w:sz w:val="20"/>
          <w:szCs w:val="20"/>
        </w:rPr>
        <w:t>или</w:t>
      </w:r>
      <w:r w:rsidRPr="00E73301">
        <w:rPr>
          <w:rFonts w:ascii="Arial" w:hAnsi="Arial" w:cs="Arial"/>
          <w:sz w:val="20"/>
          <w:szCs w:val="20"/>
        </w:rPr>
        <w:t>)</w:t>
      </w:r>
      <w:r w:rsidR="00D031E6" w:rsidRPr="00E73301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E73301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E73301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E73301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E73301" w:rsidTr="005758F3">
        <w:tc>
          <w:tcPr>
            <w:tcW w:w="9923" w:type="dxa"/>
            <w:gridSpan w:val="2"/>
          </w:tcPr>
          <w:p w:rsidR="00D031E6" w:rsidRPr="00E73301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E733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3301" w:rsidRPr="00E73301" w:rsidRDefault="00E73301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E73301" w:rsidRPr="00E73301" w:rsidTr="006F273E">
        <w:tc>
          <w:tcPr>
            <w:tcW w:w="4678" w:type="dxa"/>
            <w:vAlign w:val="center"/>
          </w:tcPr>
          <w:p w:rsidR="00E73301" w:rsidRPr="00E73301" w:rsidRDefault="00E733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3301" w:rsidRPr="00E73301" w:rsidRDefault="00E73301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Pr="00E7330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E733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E73301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2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D031E6" w:rsidRPr="00E73301" w:rsidTr="00D06764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E73301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E73301" w:rsidTr="00D06764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5F" w:rsidRPr="00E73301" w:rsidRDefault="00D031E6" w:rsidP="00D06764">
            <w:pPr>
              <w:ind w:right="43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E73301">
              <w:rPr>
                <w:rFonts w:ascii="Arial" w:hAnsi="Arial" w:cs="Arial"/>
                <w:sz w:val="20"/>
                <w:szCs w:val="20"/>
              </w:rPr>
              <w:t xml:space="preserve"> эмитента, по которым начислены доходы</w:t>
            </w:r>
            <w:r w:rsidRPr="00E73301">
              <w:rPr>
                <w:rFonts w:ascii="Arial" w:hAnsi="Arial" w:cs="Arial"/>
                <w:sz w:val="20"/>
                <w:szCs w:val="20"/>
              </w:rPr>
              <w:t>:</w:t>
            </w:r>
            <w:r w:rsidR="006E5606" w:rsidRPr="00E73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85F" w:rsidRPr="00E73301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БО-06, в количестве  5 000</w:t>
            </w:r>
            <w:r w:rsidR="00CD185F" w:rsidRPr="00E73301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  <w:lang w:val="en-US"/>
              </w:rPr>
              <w:t> </w:t>
            </w:r>
            <w:r w:rsidR="00CD185F" w:rsidRPr="00E73301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размещаемые по открытой подписке</w:t>
            </w:r>
            <w:r w:rsidR="002C3CFB" w:rsidRPr="00E73301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, </w:t>
            </w:r>
            <w:r w:rsidR="002C3CFB" w:rsidRPr="00E73301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ценных бумаг и дата его присвоения - </w:t>
            </w:r>
            <w:r w:rsidR="002C3CFB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2C3CFB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2C3CFB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</w:t>
            </w:r>
            <w:r w:rsidR="00303AC0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  <w:r w:rsidR="002C3CFB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г., международный код идентификации ISIN - RU000A0J</w:t>
            </w:r>
            <w:r w:rsidR="002C3CFB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ULS</w:t>
            </w:r>
            <w:r w:rsidR="002C3CFB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  <w:r w:rsidR="00CD185F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AF22CB" w:rsidRPr="00E73301" w:rsidRDefault="00D031E6" w:rsidP="00D06764">
            <w:pPr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E73301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E733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5F" w:rsidRPr="00E73301" w:rsidRDefault="00CD185F" w:rsidP="00D06764">
            <w:pPr>
              <w:ind w:right="43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</w:p>
          <w:p w:rsidR="00D06764" w:rsidRDefault="003F6EE2" w:rsidP="00D06764">
            <w:pPr>
              <w:ind w:right="4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E7330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 эмитента:</w:t>
            </w:r>
          </w:p>
          <w:p w:rsidR="00BD01CF" w:rsidRPr="00E73301" w:rsidRDefault="00B54F0C" w:rsidP="00D06764">
            <w:pPr>
              <w:ind w:right="4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3E4599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пятого</w:t>
            </w:r>
            <w:r w:rsidR="003F6EE2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F6EE2" w:rsidRPr="00E73301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CD185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BD01C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мая</w:t>
            </w:r>
            <w:r w:rsidR="00BD01C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3E4599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2C3CFB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E73301" w:rsidRDefault="003F6EE2" w:rsidP="00D06764">
            <w:pPr>
              <w:ind w:right="4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3301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3E4599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пя</w:t>
            </w:r>
            <w:r w:rsidR="002C3CFB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того</w:t>
            </w:r>
            <w:r w:rsidR="00990C2B" w:rsidRPr="00E7330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73301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09772D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601CA6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ноября</w:t>
            </w:r>
            <w:r w:rsidR="00EF67DF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2C3CFB"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6 </w:t>
            </w:r>
            <w:r w:rsidRPr="00E73301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E73301" w:rsidRDefault="00D031E6" w:rsidP="00D06764">
            <w:pPr>
              <w:tabs>
                <w:tab w:val="left" w:pos="540"/>
              </w:tabs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E73301">
              <w:rPr>
                <w:rFonts w:ascii="Arial" w:hAnsi="Arial" w:cs="Arial"/>
                <w:sz w:val="20"/>
                <w:szCs w:val="20"/>
              </w:rPr>
              <w:t>4</w:t>
            </w:r>
            <w:r w:rsidRPr="00E73301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E73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E73301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E73301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E73301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E73301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E73301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E73301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E73301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E73301" w:rsidRDefault="002B37A5" w:rsidP="00D06764">
            <w:pPr>
              <w:tabs>
                <w:tab w:val="left" w:pos="540"/>
              </w:tabs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E73301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E733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06DB" w:rsidRPr="00E73301" w:rsidRDefault="005A06DB" w:rsidP="00D06764">
            <w:pPr>
              <w:pStyle w:val="ConsNonformat"/>
              <w:tabs>
                <w:tab w:val="left" w:pos="540"/>
              </w:tabs>
              <w:ind w:right="43"/>
              <w:rPr>
                <w:rFonts w:ascii="Arial" w:hAnsi="Arial" w:cs="Arial"/>
                <w:b/>
                <w:bCs/>
              </w:rPr>
            </w:pPr>
            <w:r w:rsidRPr="00E73301">
              <w:rPr>
                <w:rFonts w:ascii="Arial" w:hAnsi="Arial" w:cs="Arial"/>
                <w:b/>
                <w:noProof/>
              </w:rPr>
              <w:t xml:space="preserve">За </w:t>
            </w:r>
            <w:r w:rsidR="003E4599" w:rsidRPr="00E73301">
              <w:rPr>
                <w:rFonts w:ascii="Arial" w:hAnsi="Arial" w:cs="Arial"/>
                <w:b/>
                <w:noProof/>
              </w:rPr>
              <w:t>5</w:t>
            </w:r>
            <w:r w:rsidRPr="00E73301">
              <w:rPr>
                <w:rFonts w:ascii="Arial" w:hAnsi="Arial" w:cs="Arial"/>
                <w:b/>
                <w:noProof/>
              </w:rPr>
              <w:t>-</w:t>
            </w:r>
            <w:r w:rsidR="002C3CFB" w:rsidRPr="00E73301">
              <w:rPr>
                <w:rFonts w:ascii="Arial" w:hAnsi="Arial" w:cs="Arial"/>
                <w:b/>
                <w:noProof/>
              </w:rPr>
              <w:t>ы</w:t>
            </w:r>
            <w:r w:rsidRPr="00E73301">
              <w:rPr>
                <w:rFonts w:ascii="Arial" w:hAnsi="Arial" w:cs="Arial"/>
                <w:b/>
                <w:noProof/>
              </w:rPr>
              <w:t xml:space="preserve">й купонный период: </w:t>
            </w:r>
            <w:r w:rsidR="00CD185F" w:rsidRPr="00E73301">
              <w:rPr>
                <w:rFonts w:ascii="Arial" w:hAnsi="Arial" w:cs="Arial"/>
                <w:b/>
                <w:noProof/>
              </w:rPr>
              <w:t>2</w:t>
            </w:r>
            <w:r w:rsidR="003E4599" w:rsidRPr="00E73301">
              <w:rPr>
                <w:rFonts w:ascii="Arial" w:hAnsi="Arial" w:cs="Arial"/>
                <w:b/>
                <w:noProof/>
              </w:rPr>
              <w:t>60</w:t>
            </w:r>
            <w:r w:rsidRPr="00E73301">
              <w:rPr>
                <w:rFonts w:ascii="Arial" w:hAnsi="Arial" w:cs="Arial"/>
                <w:b/>
                <w:bCs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bCs/>
              </w:rPr>
              <w:t>90</w:t>
            </w:r>
            <w:r w:rsidRPr="00E73301">
              <w:rPr>
                <w:rFonts w:ascii="Arial" w:hAnsi="Arial" w:cs="Arial"/>
                <w:b/>
                <w:bCs/>
              </w:rPr>
              <w:t>0 000,00 (</w:t>
            </w:r>
            <w:r w:rsidR="00CD185F" w:rsidRPr="00E73301">
              <w:rPr>
                <w:rFonts w:ascii="Arial" w:hAnsi="Arial" w:cs="Arial"/>
                <w:b/>
                <w:bCs/>
              </w:rPr>
              <w:t xml:space="preserve">Двести </w:t>
            </w:r>
            <w:r w:rsidR="003E4599" w:rsidRPr="00E73301">
              <w:rPr>
                <w:rFonts w:ascii="Arial" w:hAnsi="Arial" w:cs="Arial"/>
                <w:b/>
                <w:bCs/>
              </w:rPr>
              <w:t>шесть</w:t>
            </w:r>
            <w:r w:rsidR="002C3CFB" w:rsidRPr="00E73301">
              <w:rPr>
                <w:rFonts w:ascii="Arial" w:hAnsi="Arial" w:cs="Arial"/>
                <w:b/>
                <w:bCs/>
              </w:rPr>
              <w:t xml:space="preserve">десят </w:t>
            </w:r>
            <w:r w:rsidRPr="00E73301">
              <w:rPr>
                <w:rFonts w:ascii="Arial" w:hAnsi="Arial" w:cs="Arial"/>
                <w:b/>
                <w:bCs/>
              </w:rPr>
              <w:t>миллион</w:t>
            </w:r>
            <w:r w:rsidR="00CD185F" w:rsidRPr="00E73301">
              <w:rPr>
                <w:rFonts w:ascii="Arial" w:hAnsi="Arial" w:cs="Arial"/>
                <w:b/>
                <w:bCs/>
              </w:rPr>
              <w:t>ов</w:t>
            </w:r>
            <w:r w:rsidRPr="00E73301">
              <w:rPr>
                <w:rFonts w:ascii="Arial" w:hAnsi="Arial" w:cs="Arial"/>
                <w:b/>
                <w:bCs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bCs/>
              </w:rPr>
              <w:t>девятьсот</w:t>
            </w:r>
            <w:r w:rsidR="004A315F" w:rsidRPr="00E73301">
              <w:rPr>
                <w:rFonts w:ascii="Arial" w:hAnsi="Arial" w:cs="Arial"/>
                <w:b/>
                <w:bCs/>
              </w:rPr>
              <w:t xml:space="preserve"> </w:t>
            </w:r>
            <w:r w:rsidRPr="00E73301">
              <w:rPr>
                <w:rFonts w:ascii="Arial" w:hAnsi="Arial" w:cs="Arial"/>
                <w:b/>
                <w:bCs/>
              </w:rPr>
              <w:t>тысяч 00/100) рублей;</w:t>
            </w:r>
          </w:p>
          <w:p w:rsidR="00726B52" w:rsidRPr="00E73301" w:rsidRDefault="00726B52" w:rsidP="00D06764">
            <w:pPr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726B52" w:rsidRPr="00E73301" w:rsidRDefault="00726B52" w:rsidP="00D06764">
            <w:pPr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3E4599"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>5-ый</w:t>
            </w:r>
            <w:r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E733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9772D" w:rsidRPr="00E733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3E4599" w:rsidRPr="00E733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09772D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Пятьдесят </w:t>
            </w:r>
            <w:r w:rsidR="003E4599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два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3E4599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E4599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Восемнадцать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3E4599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="00EF67DF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726B52" w:rsidRPr="00E73301" w:rsidRDefault="00726B52" w:rsidP="00D06764">
            <w:pPr>
              <w:pStyle w:val="ConsNonformat"/>
              <w:widowControl/>
              <w:ind w:right="43"/>
              <w:rPr>
                <w:rFonts w:ascii="Arial" w:hAnsi="Arial" w:cs="Arial"/>
                <w:noProof/>
              </w:rPr>
            </w:pPr>
            <w:r w:rsidRPr="00E73301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726B52" w:rsidRPr="00E73301" w:rsidRDefault="00726B52" w:rsidP="00D06764">
            <w:pPr>
              <w:ind w:right="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3E4599"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>5-ый</w:t>
            </w:r>
            <w:r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09772D"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66613"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772D" w:rsidRPr="00E733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Десять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целых 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тридцать</w:t>
            </w:r>
            <w:r w:rsidR="0009772D" w:rsidRPr="00E73301">
              <w:rPr>
                <w:rFonts w:ascii="Arial" w:hAnsi="Arial" w:cs="Arial"/>
                <w:b/>
                <w:sz w:val="20"/>
                <w:szCs w:val="20"/>
              </w:rPr>
              <w:t xml:space="preserve"> пять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сотых) процентов годовых;</w:t>
            </w:r>
          </w:p>
          <w:p w:rsidR="00965490" w:rsidRPr="00E73301" w:rsidRDefault="00965490" w:rsidP="00D06764">
            <w:pPr>
              <w:adjustRightInd w:val="0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</w:t>
            </w:r>
            <w:bookmarkStart w:id="0" w:name="_GoBack"/>
            <w:bookmarkEnd w:id="0"/>
            <w:r w:rsidRPr="00E73301">
              <w:rPr>
                <w:rFonts w:ascii="Arial" w:hAnsi="Arial" w:cs="Arial"/>
                <w:sz w:val="20"/>
                <w:szCs w:val="20"/>
              </w:rPr>
              <w:t>ента (количество облигаций соответствующего выпуска (серии), доходы по которым подлежали выплате):</w:t>
            </w:r>
          </w:p>
          <w:p w:rsidR="00965490" w:rsidRPr="00E73301" w:rsidRDefault="00965490" w:rsidP="00D06764">
            <w:pPr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B66613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B66613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B66613" w:rsidRPr="00E7330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2C3CFB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E73301" w:rsidRDefault="00965490" w:rsidP="00D06764">
            <w:pPr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3E4599"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>5-ый</w:t>
            </w:r>
            <w:r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E733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66613" w:rsidRPr="00E733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миллион</w:t>
            </w:r>
            <w:r w:rsidR="00B66613" w:rsidRPr="00E73301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>) штук</w:t>
            </w:r>
            <w:r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D031E6" w:rsidRPr="00E73301" w:rsidRDefault="003F6EE2" w:rsidP="00D06764">
            <w:pPr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E73301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E73301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E73301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E73301" w:rsidRDefault="00316C3F" w:rsidP="00D06764">
            <w:pPr>
              <w:ind w:right="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09772D" w:rsidRPr="00E733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E4599" w:rsidRPr="00E7330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sz w:val="20"/>
                <w:szCs w:val="20"/>
              </w:rPr>
              <w:t>ноября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2C3CFB" w:rsidRPr="00E7330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303AC0" w:rsidRPr="00E7330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73301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E73301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</w:t>
            </w:r>
            <w:r w:rsidR="00AF22CB" w:rsidRPr="00E7330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определялись лица, имевшие право на получение доходов за </w:t>
            </w:r>
            <w:r w:rsidR="003E4599" w:rsidRPr="00E73301">
              <w:rPr>
                <w:rFonts w:ascii="Arial" w:hAnsi="Arial" w:cs="Arial"/>
                <w:b/>
                <w:sz w:val="20"/>
                <w:szCs w:val="20"/>
              </w:rPr>
              <w:t>5-ый</w:t>
            </w:r>
            <w:r w:rsidR="00AF22CB" w:rsidRPr="00E733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E73301" w:rsidRDefault="003F6EE2" w:rsidP="00D06764">
            <w:pPr>
              <w:pStyle w:val="ConsNonformat"/>
              <w:tabs>
                <w:tab w:val="left" w:pos="540"/>
              </w:tabs>
              <w:ind w:right="43"/>
              <w:rPr>
                <w:rFonts w:ascii="Arial" w:hAnsi="Arial" w:cs="Arial"/>
              </w:rPr>
            </w:pPr>
            <w:r w:rsidRPr="00E73301">
              <w:rPr>
                <w:rFonts w:ascii="Arial" w:hAnsi="Arial" w:cs="Arial"/>
              </w:rPr>
              <w:t>2.</w:t>
            </w:r>
            <w:r w:rsidR="00316C3F" w:rsidRPr="00E73301">
              <w:rPr>
                <w:rFonts w:ascii="Arial" w:hAnsi="Arial" w:cs="Arial"/>
              </w:rPr>
              <w:t>8</w:t>
            </w:r>
            <w:r w:rsidR="00D031E6" w:rsidRPr="00E73301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316C3F" w:rsidRPr="00E73301">
              <w:rPr>
                <w:rFonts w:ascii="Arial" w:hAnsi="Arial" w:cs="Arial"/>
              </w:rPr>
              <w:t>, часть номинальной стоимости</w:t>
            </w:r>
            <w:r w:rsidR="00D031E6" w:rsidRPr="00E73301">
              <w:rPr>
                <w:rFonts w:ascii="Arial" w:hAnsi="Arial" w:cs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E73301">
              <w:rPr>
                <w:rFonts w:ascii="Arial" w:hAnsi="Arial" w:cs="Arial"/>
              </w:rPr>
              <w:t xml:space="preserve"> – </w:t>
            </w:r>
            <w:r w:rsidR="002B37A5" w:rsidRPr="00E73301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3E4599" w:rsidRPr="00E73301">
              <w:rPr>
                <w:rFonts w:ascii="Arial" w:hAnsi="Arial" w:cs="Arial"/>
                <w:b/>
              </w:rPr>
              <w:t>5</w:t>
            </w:r>
            <w:r w:rsidR="002B37A5" w:rsidRPr="00E73301">
              <w:rPr>
                <w:rFonts w:ascii="Arial" w:hAnsi="Arial" w:cs="Arial"/>
                <w:b/>
              </w:rPr>
              <w:t xml:space="preserve">-му купонному периоду должно быть исполнено </w:t>
            </w:r>
            <w:r w:rsidR="002C3CFB" w:rsidRPr="00E73301">
              <w:rPr>
                <w:rFonts w:ascii="Arial" w:hAnsi="Arial" w:cs="Arial"/>
                <w:b/>
              </w:rPr>
              <w:t>0</w:t>
            </w:r>
            <w:r w:rsidR="003E4599" w:rsidRPr="00E73301">
              <w:rPr>
                <w:rFonts w:ascii="Arial" w:hAnsi="Arial" w:cs="Arial"/>
                <w:b/>
              </w:rPr>
              <w:t>7</w:t>
            </w:r>
            <w:r w:rsidR="00B54F0C" w:rsidRPr="00E73301">
              <w:rPr>
                <w:rFonts w:ascii="Arial" w:hAnsi="Arial" w:cs="Arial"/>
                <w:b/>
                <w:bCs/>
              </w:rPr>
              <w:t> </w:t>
            </w:r>
            <w:r w:rsidR="003E4599" w:rsidRPr="00E73301">
              <w:rPr>
                <w:rFonts w:ascii="Arial" w:hAnsi="Arial" w:cs="Arial"/>
                <w:b/>
                <w:bCs/>
              </w:rPr>
              <w:t>ноября</w:t>
            </w:r>
            <w:r w:rsidR="00721F4F" w:rsidRPr="00E73301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E73301">
              <w:rPr>
                <w:rFonts w:ascii="Arial" w:eastAsia="SimSun" w:hAnsi="Arial" w:cs="Arial"/>
                <w:b/>
                <w:bCs/>
              </w:rPr>
              <w:t>201</w:t>
            </w:r>
            <w:r w:rsidR="002C3CFB" w:rsidRPr="00E73301">
              <w:rPr>
                <w:rFonts w:ascii="Arial" w:eastAsia="SimSun" w:hAnsi="Arial" w:cs="Arial"/>
                <w:b/>
                <w:bCs/>
              </w:rPr>
              <w:t xml:space="preserve">6 </w:t>
            </w:r>
            <w:r w:rsidR="00721F4F" w:rsidRPr="00E73301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E73301" w:rsidRDefault="003F6EE2" w:rsidP="00D06764">
            <w:pPr>
              <w:pStyle w:val="ConsNonformat"/>
              <w:tabs>
                <w:tab w:val="left" w:pos="540"/>
              </w:tabs>
              <w:ind w:right="43"/>
              <w:rPr>
                <w:rFonts w:ascii="Arial" w:hAnsi="Arial" w:cs="Arial"/>
              </w:rPr>
            </w:pPr>
            <w:r w:rsidRPr="00E73301">
              <w:rPr>
                <w:rFonts w:ascii="Arial" w:hAnsi="Arial" w:cs="Arial"/>
              </w:rPr>
              <w:t>2.</w:t>
            </w:r>
            <w:r w:rsidR="00316C3F" w:rsidRPr="00E73301">
              <w:rPr>
                <w:rFonts w:ascii="Arial" w:hAnsi="Arial" w:cs="Arial"/>
              </w:rPr>
              <w:t>9</w:t>
            </w:r>
            <w:r w:rsidR="00D031E6" w:rsidRPr="00E73301">
              <w:rPr>
                <w:rFonts w:ascii="Arial" w:hAnsi="Arial" w:cs="Arial"/>
              </w:rPr>
              <w:t xml:space="preserve">. </w:t>
            </w:r>
            <w:r w:rsidR="00316C3F" w:rsidRPr="00E73301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004DA2" w:rsidRPr="00E73301" w:rsidRDefault="00004DA2" w:rsidP="00D06764">
            <w:pPr>
              <w:pStyle w:val="ConsNonformat"/>
              <w:tabs>
                <w:tab w:val="left" w:pos="540"/>
              </w:tabs>
              <w:ind w:right="43"/>
              <w:rPr>
                <w:rFonts w:ascii="Arial" w:hAnsi="Arial" w:cs="Arial"/>
                <w:b/>
                <w:bCs/>
              </w:rPr>
            </w:pPr>
            <w:r w:rsidRPr="00E73301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3E4599" w:rsidRPr="00E73301">
              <w:rPr>
                <w:rFonts w:ascii="Arial" w:hAnsi="Arial" w:cs="Arial"/>
                <w:b/>
              </w:rPr>
              <w:t>5</w:t>
            </w:r>
            <w:r w:rsidRPr="00E73301">
              <w:rPr>
                <w:rFonts w:ascii="Arial" w:hAnsi="Arial" w:cs="Arial"/>
                <w:b/>
              </w:rPr>
              <w:t xml:space="preserve">-му купону, составляет </w:t>
            </w:r>
            <w:r w:rsidR="0009772D" w:rsidRPr="00E73301">
              <w:rPr>
                <w:rFonts w:ascii="Arial" w:hAnsi="Arial" w:cs="Arial"/>
                <w:b/>
              </w:rPr>
              <w:t>1</w:t>
            </w:r>
            <w:r w:rsidR="00B66613" w:rsidRPr="00E73301">
              <w:rPr>
                <w:rFonts w:ascii="Arial" w:hAnsi="Arial" w:cs="Arial"/>
                <w:b/>
              </w:rPr>
              <w:t>0</w:t>
            </w:r>
            <w:r w:rsidRPr="00E73301">
              <w:rPr>
                <w:rFonts w:ascii="Arial" w:hAnsi="Arial" w:cs="Arial"/>
                <w:b/>
              </w:rPr>
              <w:t>,</w:t>
            </w:r>
            <w:r w:rsidR="00B66613" w:rsidRPr="00E73301">
              <w:rPr>
                <w:rFonts w:ascii="Arial" w:hAnsi="Arial" w:cs="Arial"/>
                <w:b/>
              </w:rPr>
              <w:t>35</w:t>
            </w:r>
            <w:r w:rsidRPr="00E73301">
              <w:rPr>
                <w:rFonts w:ascii="Arial" w:hAnsi="Arial" w:cs="Arial"/>
                <w:b/>
              </w:rPr>
              <w:t>% годовых или</w:t>
            </w:r>
            <w:r w:rsidRPr="00E73301">
              <w:rPr>
                <w:rFonts w:ascii="Arial" w:hAnsi="Arial" w:cs="Arial"/>
              </w:rPr>
              <w:t xml:space="preserve"> </w:t>
            </w:r>
            <w:r w:rsidRPr="00E73301">
              <w:rPr>
                <w:rFonts w:ascii="Arial" w:hAnsi="Arial" w:cs="Arial"/>
                <w:b/>
              </w:rPr>
              <w:t xml:space="preserve"> </w:t>
            </w:r>
            <w:r w:rsidR="003E4599" w:rsidRPr="00E73301">
              <w:rPr>
                <w:rFonts w:ascii="Arial" w:hAnsi="Arial" w:cs="Arial"/>
                <w:b/>
                <w:noProof/>
              </w:rPr>
              <w:t>260</w:t>
            </w:r>
            <w:r w:rsidR="00233072" w:rsidRPr="00E73301">
              <w:rPr>
                <w:rFonts w:ascii="Arial" w:hAnsi="Arial" w:cs="Arial"/>
                <w:b/>
                <w:bCs/>
              </w:rPr>
              <w:t> </w:t>
            </w:r>
            <w:r w:rsidR="003E4599" w:rsidRPr="00E73301">
              <w:rPr>
                <w:rFonts w:ascii="Arial" w:hAnsi="Arial" w:cs="Arial"/>
                <w:b/>
                <w:bCs/>
              </w:rPr>
              <w:t>90</w:t>
            </w:r>
            <w:r w:rsidR="00233072" w:rsidRPr="00E73301">
              <w:rPr>
                <w:rFonts w:ascii="Arial" w:hAnsi="Arial" w:cs="Arial"/>
                <w:b/>
                <w:bCs/>
              </w:rPr>
              <w:t>0 </w:t>
            </w:r>
            <w:r w:rsidR="003E4599" w:rsidRPr="00E73301">
              <w:rPr>
                <w:rFonts w:ascii="Arial" w:hAnsi="Arial" w:cs="Arial"/>
                <w:b/>
                <w:bCs/>
              </w:rPr>
              <w:t>000,00 (Двести шестьдесят миллионов девятьсот тысяч 00/100) рублей</w:t>
            </w:r>
            <w:r w:rsidRPr="00E73301">
              <w:rPr>
                <w:rFonts w:ascii="Arial" w:hAnsi="Arial" w:cs="Arial"/>
                <w:b/>
                <w:bCs/>
              </w:rPr>
              <w:t>;</w:t>
            </w:r>
          </w:p>
          <w:p w:rsidR="00B30306" w:rsidRPr="00E73301" w:rsidRDefault="002B37A5" w:rsidP="00D06764">
            <w:pPr>
              <w:pStyle w:val="ConsNonformat"/>
              <w:tabs>
                <w:tab w:val="left" w:pos="540"/>
              </w:tabs>
              <w:ind w:right="43"/>
              <w:rPr>
                <w:rFonts w:ascii="Arial" w:hAnsi="Arial" w:cs="Arial"/>
                <w:b/>
                <w:bCs/>
              </w:rPr>
            </w:pPr>
            <w:r w:rsidRPr="00E73301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2C3CFB" w:rsidRPr="00E73301">
              <w:rPr>
                <w:rFonts w:ascii="Arial" w:hAnsi="Arial" w:cs="Arial"/>
                <w:b/>
              </w:rPr>
              <w:t xml:space="preserve">1 </w:t>
            </w:r>
            <w:r w:rsidR="00233072" w:rsidRPr="00E73301">
              <w:rPr>
                <w:rFonts w:ascii="Arial" w:hAnsi="Arial" w:cs="Arial"/>
                <w:b/>
              </w:rPr>
              <w:t>297</w:t>
            </w:r>
            <w:r w:rsidR="00B30306" w:rsidRPr="00E73301">
              <w:rPr>
                <w:rFonts w:ascii="Arial" w:hAnsi="Arial" w:cs="Arial"/>
                <w:b/>
              </w:rPr>
              <w:t xml:space="preserve"> </w:t>
            </w:r>
            <w:r w:rsidR="00233072" w:rsidRPr="00E73301">
              <w:rPr>
                <w:rFonts w:ascii="Arial" w:hAnsi="Arial" w:cs="Arial"/>
                <w:b/>
              </w:rPr>
              <w:t>3</w:t>
            </w:r>
            <w:r w:rsidR="002C3CFB" w:rsidRPr="00E73301">
              <w:rPr>
                <w:rFonts w:ascii="Arial" w:hAnsi="Arial" w:cs="Arial"/>
                <w:b/>
              </w:rPr>
              <w:t>5</w:t>
            </w:r>
            <w:r w:rsidR="00004DA2" w:rsidRPr="00E73301">
              <w:rPr>
                <w:rFonts w:ascii="Arial" w:hAnsi="Arial" w:cs="Arial"/>
                <w:b/>
              </w:rPr>
              <w:t>0</w:t>
            </w:r>
            <w:r w:rsidR="00B30306" w:rsidRPr="00E73301">
              <w:rPr>
                <w:rFonts w:ascii="Arial" w:hAnsi="Arial" w:cs="Arial"/>
                <w:b/>
              </w:rPr>
              <w:t xml:space="preserve"> 000</w:t>
            </w:r>
            <w:r w:rsidR="00B30306" w:rsidRPr="00E73301">
              <w:rPr>
                <w:rFonts w:ascii="Arial" w:hAnsi="Arial" w:cs="Arial"/>
                <w:b/>
                <w:bCs/>
              </w:rPr>
              <w:t>,00 (</w:t>
            </w:r>
            <w:r w:rsidR="002C3CFB" w:rsidRPr="00E73301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233072" w:rsidRPr="00E73301">
              <w:rPr>
                <w:rFonts w:ascii="Arial" w:hAnsi="Arial" w:cs="Arial"/>
                <w:b/>
                <w:bCs/>
              </w:rPr>
              <w:t xml:space="preserve">двести девяносто семь </w:t>
            </w:r>
            <w:r w:rsidR="005758F3" w:rsidRPr="00E73301">
              <w:rPr>
                <w:rFonts w:ascii="Arial" w:hAnsi="Arial" w:cs="Arial"/>
                <w:b/>
                <w:bCs/>
              </w:rPr>
              <w:t>миллион</w:t>
            </w:r>
            <w:r w:rsidR="00155EEA" w:rsidRPr="00E73301">
              <w:rPr>
                <w:rFonts w:ascii="Arial" w:hAnsi="Arial" w:cs="Arial"/>
                <w:b/>
                <w:bCs/>
              </w:rPr>
              <w:t>ов</w:t>
            </w:r>
            <w:r w:rsidR="00724BED" w:rsidRPr="00E73301">
              <w:rPr>
                <w:rFonts w:ascii="Arial" w:hAnsi="Arial" w:cs="Arial"/>
                <w:b/>
                <w:bCs/>
              </w:rPr>
              <w:t xml:space="preserve"> </w:t>
            </w:r>
            <w:r w:rsidR="00233072" w:rsidRPr="00E73301">
              <w:rPr>
                <w:rFonts w:ascii="Arial" w:hAnsi="Arial" w:cs="Arial"/>
                <w:b/>
                <w:bCs/>
              </w:rPr>
              <w:t>три</w:t>
            </w:r>
            <w:r w:rsidR="00EF67DF" w:rsidRPr="00E73301">
              <w:rPr>
                <w:rFonts w:ascii="Arial" w:hAnsi="Arial" w:cs="Arial"/>
                <w:b/>
                <w:bCs/>
              </w:rPr>
              <w:t>ста</w:t>
            </w:r>
            <w:r w:rsidR="002C3CFB" w:rsidRPr="00E73301">
              <w:rPr>
                <w:rFonts w:ascii="Arial" w:hAnsi="Arial" w:cs="Arial"/>
                <w:b/>
                <w:bCs/>
              </w:rPr>
              <w:t xml:space="preserve"> пятьдесят</w:t>
            </w:r>
            <w:r w:rsidR="00BD01CF" w:rsidRPr="00E73301">
              <w:rPr>
                <w:rFonts w:ascii="Arial" w:hAnsi="Arial" w:cs="Arial"/>
                <w:b/>
                <w:bCs/>
              </w:rPr>
              <w:t xml:space="preserve"> тысяч</w:t>
            </w:r>
            <w:r w:rsidR="00B30306" w:rsidRPr="00E73301">
              <w:rPr>
                <w:rFonts w:ascii="Arial" w:hAnsi="Arial" w:cs="Arial"/>
                <w:b/>
                <w:bCs/>
              </w:rPr>
              <w:t xml:space="preserve"> 00/100) рублей.</w:t>
            </w:r>
          </w:p>
          <w:p w:rsidR="002B37A5" w:rsidRPr="00E73301" w:rsidRDefault="002B37A5" w:rsidP="00D06764">
            <w:pPr>
              <w:pStyle w:val="ConsNonformat"/>
              <w:tabs>
                <w:tab w:val="left" w:pos="540"/>
              </w:tabs>
              <w:ind w:right="43"/>
              <w:rPr>
                <w:rFonts w:ascii="Arial" w:hAnsi="Arial" w:cs="Arial"/>
              </w:rPr>
            </w:pPr>
            <w:r w:rsidRPr="00E73301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E73301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E73301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E73301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E73301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233072" w:rsidRPr="00E73301">
              <w:rPr>
                <w:rFonts w:ascii="Arial" w:hAnsi="Arial" w:cs="Arial"/>
                <w:b/>
                <w:snapToGrid w:val="0"/>
              </w:rPr>
              <w:t>5</w:t>
            </w:r>
            <w:r w:rsidR="00364E97" w:rsidRPr="00E73301">
              <w:rPr>
                <w:rFonts w:ascii="Arial" w:hAnsi="Arial" w:cs="Arial"/>
                <w:b/>
                <w:snapToGrid w:val="0"/>
              </w:rPr>
              <w:t>-</w:t>
            </w:r>
            <w:r w:rsidRPr="00E73301">
              <w:rPr>
                <w:rFonts w:ascii="Arial" w:hAnsi="Arial" w:cs="Arial"/>
                <w:b/>
                <w:snapToGrid w:val="0"/>
              </w:rPr>
              <w:t>му купонному периоду исполнено в полном объеме.</w:t>
            </w:r>
          </w:p>
        </w:tc>
      </w:tr>
    </w:tbl>
    <w:p w:rsidR="002A7376" w:rsidRPr="00E73301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E73301" w:rsidTr="00002566">
        <w:trPr>
          <w:cantSplit/>
        </w:trPr>
        <w:tc>
          <w:tcPr>
            <w:tcW w:w="9973" w:type="dxa"/>
            <w:gridSpan w:val="11"/>
          </w:tcPr>
          <w:p w:rsidR="00D031E6" w:rsidRPr="00E73301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E73301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E97" w:rsidRPr="00E73301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233072" w:rsidRPr="00E73301">
              <w:rPr>
                <w:rFonts w:ascii="Arial" w:hAnsi="Arial" w:cs="Arial"/>
                <w:sz w:val="20"/>
                <w:szCs w:val="20"/>
              </w:rPr>
              <w:t>П</w:t>
            </w:r>
            <w:r w:rsidRPr="00E73301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="00233072" w:rsidRPr="00E73301"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Pr="00E73301">
              <w:rPr>
                <w:rFonts w:ascii="Arial" w:hAnsi="Arial" w:cs="Arial"/>
                <w:sz w:val="20"/>
                <w:szCs w:val="20"/>
              </w:rPr>
              <w:t>Правления</w:t>
            </w:r>
          </w:p>
          <w:p w:rsidR="00D031E6" w:rsidRPr="00E73301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73301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E73301" w:rsidRDefault="00233072" w:rsidP="00316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73301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E73301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73301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73301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E73301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E73301" w:rsidRDefault="00724BED" w:rsidP="0009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0</w:t>
            </w:r>
            <w:r w:rsidR="00233072" w:rsidRPr="00E73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73301" w:rsidRDefault="00233072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73301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73301" w:rsidRDefault="00D031E6" w:rsidP="00303AC0">
            <w:pPr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1</w:t>
            </w:r>
            <w:r w:rsidR="00303AC0" w:rsidRPr="00E73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73301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73301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73301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E73301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E73301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E73301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E73301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E73301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E73301" w:rsidRDefault="00D031E6">
      <w:pPr>
        <w:rPr>
          <w:rFonts w:ascii="Arial" w:hAnsi="Arial" w:cs="Arial"/>
          <w:sz w:val="20"/>
          <w:szCs w:val="20"/>
        </w:rPr>
      </w:pPr>
    </w:p>
    <w:sectPr w:rsidR="00D031E6" w:rsidRPr="00E73301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C3" w:rsidRDefault="004E3DC3">
      <w:r>
        <w:separator/>
      </w:r>
    </w:p>
  </w:endnote>
  <w:endnote w:type="continuationSeparator" w:id="0">
    <w:p w:rsidR="004E3DC3" w:rsidRDefault="004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C3" w:rsidRDefault="004E3DC3">
      <w:r>
        <w:separator/>
      </w:r>
    </w:p>
  </w:footnote>
  <w:footnote w:type="continuationSeparator" w:id="0">
    <w:p w:rsidR="004E3DC3" w:rsidRDefault="004E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04DA2"/>
    <w:rsid w:val="00017415"/>
    <w:rsid w:val="000248C0"/>
    <w:rsid w:val="00034694"/>
    <w:rsid w:val="00043D60"/>
    <w:rsid w:val="00066E91"/>
    <w:rsid w:val="00083144"/>
    <w:rsid w:val="0009772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4F6"/>
    <w:rsid w:val="00120CDA"/>
    <w:rsid w:val="00123B25"/>
    <w:rsid w:val="001361EC"/>
    <w:rsid w:val="00137125"/>
    <w:rsid w:val="0014291E"/>
    <w:rsid w:val="00146ABD"/>
    <w:rsid w:val="001514B8"/>
    <w:rsid w:val="00155EEA"/>
    <w:rsid w:val="00161853"/>
    <w:rsid w:val="00164BCB"/>
    <w:rsid w:val="00172F06"/>
    <w:rsid w:val="00177693"/>
    <w:rsid w:val="001905AC"/>
    <w:rsid w:val="00190AE9"/>
    <w:rsid w:val="00190FF4"/>
    <w:rsid w:val="00192837"/>
    <w:rsid w:val="001B27B5"/>
    <w:rsid w:val="001B3C77"/>
    <w:rsid w:val="001B469A"/>
    <w:rsid w:val="001D742C"/>
    <w:rsid w:val="001E091B"/>
    <w:rsid w:val="001E3380"/>
    <w:rsid w:val="001E70B6"/>
    <w:rsid w:val="001F093D"/>
    <w:rsid w:val="001F2C42"/>
    <w:rsid w:val="001F4FF6"/>
    <w:rsid w:val="002114B6"/>
    <w:rsid w:val="00232BD1"/>
    <w:rsid w:val="00233072"/>
    <w:rsid w:val="00246FB9"/>
    <w:rsid w:val="00272917"/>
    <w:rsid w:val="002A2D91"/>
    <w:rsid w:val="002A6477"/>
    <w:rsid w:val="002A7376"/>
    <w:rsid w:val="002A76EC"/>
    <w:rsid w:val="002B37A5"/>
    <w:rsid w:val="002B4C59"/>
    <w:rsid w:val="002C3CFB"/>
    <w:rsid w:val="002C49EA"/>
    <w:rsid w:val="002D70C4"/>
    <w:rsid w:val="002F0CC6"/>
    <w:rsid w:val="00300876"/>
    <w:rsid w:val="003035A5"/>
    <w:rsid w:val="003039AC"/>
    <w:rsid w:val="00303AC0"/>
    <w:rsid w:val="003063BA"/>
    <w:rsid w:val="00306B34"/>
    <w:rsid w:val="0031325D"/>
    <w:rsid w:val="00316C3F"/>
    <w:rsid w:val="00350F64"/>
    <w:rsid w:val="0035484A"/>
    <w:rsid w:val="00355FED"/>
    <w:rsid w:val="00363241"/>
    <w:rsid w:val="00364E97"/>
    <w:rsid w:val="00370767"/>
    <w:rsid w:val="00377C5A"/>
    <w:rsid w:val="00390C0E"/>
    <w:rsid w:val="003935F4"/>
    <w:rsid w:val="003941FB"/>
    <w:rsid w:val="003943DA"/>
    <w:rsid w:val="003A6E91"/>
    <w:rsid w:val="003B197D"/>
    <w:rsid w:val="003C5CB9"/>
    <w:rsid w:val="003C6C1A"/>
    <w:rsid w:val="003C6F4C"/>
    <w:rsid w:val="003D1517"/>
    <w:rsid w:val="003D4DE7"/>
    <w:rsid w:val="003D5D18"/>
    <w:rsid w:val="003D6506"/>
    <w:rsid w:val="003E4599"/>
    <w:rsid w:val="003F522C"/>
    <w:rsid w:val="003F6EE2"/>
    <w:rsid w:val="0040494B"/>
    <w:rsid w:val="00407616"/>
    <w:rsid w:val="004131CB"/>
    <w:rsid w:val="0041369A"/>
    <w:rsid w:val="00420F7F"/>
    <w:rsid w:val="00430327"/>
    <w:rsid w:val="00441FAB"/>
    <w:rsid w:val="00444C56"/>
    <w:rsid w:val="00452DDB"/>
    <w:rsid w:val="00455820"/>
    <w:rsid w:val="00461DD6"/>
    <w:rsid w:val="00477DA4"/>
    <w:rsid w:val="004876BF"/>
    <w:rsid w:val="00493400"/>
    <w:rsid w:val="00497155"/>
    <w:rsid w:val="004A315F"/>
    <w:rsid w:val="004B3A77"/>
    <w:rsid w:val="004B3BF6"/>
    <w:rsid w:val="004B453B"/>
    <w:rsid w:val="004D76BD"/>
    <w:rsid w:val="004E3DC3"/>
    <w:rsid w:val="004E552F"/>
    <w:rsid w:val="004E7CCD"/>
    <w:rsid w:val="004F74A8"/>
    <w:rsid w:val="00503C29"/>
    <w:rsid w:val="00522D38"/>
    <w:rsid w:val="00524BAE"/>
    <w:rsid w:val="00524E8A"/>
    <w:rsid w:val="00546371"/>
    <w:rsid w:val="00562F72"/>
    <w:rsid w:val="0056464F"/>
    <w:rsid w:val="005758F3"/>
    <w:rsid w:val="00583BE4"/>
    <w:rsid w:val="005871FB"/>
    <w:rsid w:val="00587706"/>
    <w:rsid w:val="00590AD7"/>
    <w:rsid w:val="005A06DB"/>
    <w:rsid w:val="005A1C56"/>
    <w:rsid w:val="005A7703"/>
    <w:rsid w:val="005C1F73"/>
    <w:rsid w:val="005C3D30"/>
    <w:rsid w:val="005C6FCE"/>
    <w:rsid w:val="005D2FCC"/>
    <w:rsid w:val="005D4F95"/>
    <w:rsid w:val="005E00E7"/>
    <w:rsid w:val="005E5DBE"/>
    <w:rsid w:val="005F3053"/>
    <w:rsid w:val="00601BF9"/>
    <w:rsid w:val="00601CA6"/>
    <w:rsid w:val="00615749"/>
    <w:rsid w:val="00622332"/>
    <w:rsid w:val="00644867"/>
    <w:rsid w:val="00665B77"/>
    <w:rsid w:val="00675040"/>
    <w:rsid w:val="006838D8"/>
    <w:rsid w:val="00692383"/>
    <w:rsid w:val="006B31D7"/>
    <w:rsid w:val="006B32C9"/>
    <w:rsid w:val="006C7A78"/>
    <w:rsid w:val="006E3323"/>
    <w:rsid w:val="006E5606"/>
    <w:rsid w:val="006F5B33"/>
    <w:rsid w:val="00716D72"/>
    <w:rsid w:val="00721F4F"/>
    <w:rsid w:val="00724BED"/>
    <w:rsid w:val="00726B52"/>
    <w:rsid w:val="00747E5A"/>
    <w:rsid w:val="00783F5A"/>
    <w:rsid w:val="0078720B"/>
    <w:rsid w:val="0079443E"/>
    <w:rsid w:val="00794632"/>
    <w:rsid w:val="007A2983"/>
    <w:rsid w:val="007B4E81"/>
    <w:rsid w:val="007C0F5A"/>
    <w:rsid w:val="007C2DD8"/>
    <w:rsid w:val="007D2B7D"/>
    <w:rsid w:val="007E1322"/>
    <w:rsid w:val="00801CCD"/>
    <w:rsid w:val="008074E1"/>
    <w:rsid w:val="00812856"/>
    <w:rsid w:val="00820405"/>
    <w:rsid w:val="008271F4"/>
    <w:rsid w:val="008279C2"/>
    <w:rsid w:val="00831AA3"/>
    <w:rsid w:val="00874A98"/>
    <w:rsid w:val="00880E0F"/>
    <w:rsid w:val="00885B08"/>
    <w:rsid w:val="008B5396"/>
    <w:rsid w:val="008B5FB4"/>
    <w:rsid w:val="008C73C9"/>
    <w:rsid w:val="008D4EF1"/>
    <w:rsid w:val="008F5B50"/>
    <w:rsid w:val="00932B76"/>
    <w:rsid w:val="009361E6"/>
    <w:rsid w:val="00941F9E"/>
    <w:rsid w:val="00955BB2"/>
    <w:rsid w:val="00965490"/>
    <w:rsid w:val="009736E0"/>
    <w:rsid w:val="009813CC"/>
    <w:rsid w:val="0098542B"/>
    <w:rsid w:val="00987399"/>
    <w:rsid w:val="00990C2B"/>
    <w:rsid w:val="009964AF"/>
    <w:rsid w:val="009A2006"/>
    <w:rsid w:val="009A440D"/>
    <w:rsid w:val="009A4DD7"/>
    <w:rsid w:val="009A5CCF"/>
    <w:rsid w:val="009D1E85"/>
    <w:rsid w:val="009D3277"/>
    <w:rsid w:val="009D6355"/>
    <w:rsid w:val="009D7128"/>
    <w:rsid w:val="009E2B52"/>
    <w:rsid w:val="009E63A9"/>
    <w:rsid w:val="009F0B55"/>
    <w:rsid w:val="00A10D72"/>
    <w:rsid w:val="00A20E08"/>
    <w:rsid w:val="00A20F8B"/>
    <w:rsid w:val="00A25DAD"/>
    <w:rsid w:val="00A26147"/>
    <w:rsid w:val="00A36826"/>
    <w:rsid w:val="00A4189D"/>
    <w:rsid w:val="00A6093A"/>
    <w:rsid w:val="00A62139"/>
    <w:rsid w:val="00A71A3C"/>
    <w:rsid w:val="00A90A08"/>
    <w:rsid w:val="00AA7486"/>
    <w:rsid w:val="00AD506E"/>
    <w:rsid w:val="00AD52C8"/>
    <w:rsid w:val="00AE6A25"/>
    <w:rsid w:val="00AF22CB"/>
    <w:rsid w:val="00AF57ED"/>
    <w:rsid w:val="00B041EA"/>
    <w:rsid w:val="00B15139"/>
    <w:rsid w:val="00B30306"/>
    <w:rsid w:val="00B53DB9"/>
    <w:rsid w:val="00B54F0C"/>
    <w:rsid w:val="00B66613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D769C"/>
    <w:rsid w:val="00BE4792"/>
    <w:rsid w:val="00C02C98"/>
    <w:rsid w:val="00C121B4"/>
    <w:rsid w:val="00C2280F"/>
    <w:rsid w:val="00C34351"/>
    <w:rsid w:val="00C434A9"/>
    <w:rsid w:val="00C462BF"/>
    <w:rsid w:val="00C55687"/>
    <w:rsid w:val="00C55821"/>
    <w:rsid w:val="00C55937"/>
    <w:rsid w:val="00C70A7A"/>
    <w:rsid w:val="00C9750D"/>
    <w:rsid w:val="00CA4F4C"/>
    <w:rsid w:val="00CC05EA"/>
    <w:rsid w:val="00CC3C8B"/>
    <w:rsid w:val="00CD185F"/>
    <w:rsid w:val="00CE0E42"/>
    <w:rsid w:val="00CE64D4"/>
    <w:rsid w:val="00D031E6"/>
    <w:rsid w:val="00D033EE"/>
    <w:rsid w:val="00D06764"/>
    <w:rsid w:val="00D06ADA"/>
    <w:rsid w:val="00D07088"/>
    <w:rsid w:val="00D20980"/>
    <w:rsid w:val="00D223EC"/>
    <w:rsid w:val="00D42645"/>
    <w:rsid w:val="00D572EE"/>
    <w:rsid w:val="00D82476"/>
    <w:rsid w:val="00DB0FBB"/>
    <w:rsid w:val="00DB32C8"/>
    <w:rsid w:val="00DC2836"/>
    <w:rsid w:val="00DD5437"/>
    <w:rsid w:val="00DF1F0D"/>
    <w:rsid w:val="00DF5D85"/>
    <w:rsid w:val="00E025AF"/>
    <w:rsid w:val="00E071AA"/>
    <w:rsid w:val="00E13D34"/>
    <w:rsid w:val="00E14A0C"/>
    <w:rsid w:val="00E44EB5"/>
    <w:rsid w:val="00E65B28"/>
    <w:rsid w:val="00E73301"/>
    <w:rsid w:val="00E91882"/>
    <w:rsid w:val="00E92ABA"/>
    <w:rsid w:val="00EB3CCE"/>
    <w:rsid w:val="00EB5842"/>
    <w:rsid w:val="00EB67E4"/>
    <w:rsid w:val="00ED27AC"/>
    <w:rsid w:val="00ED63C3"/>
    <w:rsid w:val="00EE30B4"/>
    <w:rsid w:val="00EE3C24"/>
    <w:rsid w:val="00EE4631"/>
    <w:rsid w:val="00EF67DF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7FA1"/>
    <w:rsid w:val="00FB1375"/>
    <w:rsid w:val="00FB1407"/>
    <w:rsid w:val="00FB3605"/>
    <w:rsid w:val="00FD71AF"/>
    <w:rsid w:val="00FE35B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8F01-0F3B-45B3-A9FD-2AC92F1080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CF220F-98A1-4AE7-963B-4920BF5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5766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10</cp:revision>
  <cp:lastPrinted>2016-11-02T14:27:00Z</cp:lastPrinted>
  <dcterms:created xsi:type="dcterms:W3CDTF">2015-11-06T11:44:00Z</dcterms:created>
  <dcterms:modified xsi:type="dcterms:W3CDTF">2016-11-07T07:15:00Z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964089fb-1f9f-45bf-bbba-4e7fa53fdf65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